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A2E" w:rsidRDefault="0029086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996A2E" w:rsidRDefault="0029086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взаимоотношениями с юридическими лицами (CRM) в 2027-2030 годах</w:t>
      </w:r>
    </w:p>
    <w:p w:rsidR="00996A2E" w:rsidRPr="00896DB2" w:rsidRDefault="00290869">
      <w:pPr>
        <w:spacing w:before="113"/>
        <w:jc w:val="center"/>
        <w:rPr>
          <w:b/>
          <w:bCs/>
          <w:lang w:val="en-US"/>
        </w:rPr>
      </w:pPr>
      <w:r>
        <w:rPr>
          <w:b/>
          <w:bCs/>
        </w:rPr>
        <w:t>Код проекта - 15.</w:t>
      </w:r>
      <w:r w:rsidR="00896DB2">
        <w:rPr>
          <w:b/>
          <w:bCs/>
          <w:lang w:val="en-US"/>
        </w:rPr>
        <w:t>2</w:t>
      </w:r>
      <w:r w:rsidR="00A43290">
        <w:rPr>
          <w:b/>
          <w:bCs/>
          <w:lang w:val="en-US"/>
        </w:rPr>
        <w:t>9</w:t>
      </w:r>
      <w:r>
        <w:rPr>
          <w:b/>
          <w:bCs/>
        </w:rPr>
        <w:t>.</w:t>
      </w:r>
      <w:r w:rsidR="00896DB2">
        <w:rPr>
          <w:b/>
          <w:bCs/>
          <w:lang w:val="en-US"/>
        </w:rPr>
        <w:t>0295</w:t>
      </w:r>
    </w:p>
    <w:p w:rsidR="00996A2E" w:rsidRDefault="00290869">
      <w:pPr>
        <w:pStyle w:val="1"/>
        <w:numPr>
          <w:ilvl w:val="0"/>
          <w:numId w:val="1"/>
        </w:numPr>
      </w:pPr>
      <w:r>
        <w:t>ОПИСАНИЕ ИПКВ ИТ</w:t>
      </w:r>
    </w:p>
    <w:p w:rsidR="00996A2E" w:rsidRDefault="0029086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996A2E" w:rsidRDefault="00290869">
      <w:r>
        <w:t>АО "Петербургская сбытовая компания".</w:t>
      </w:r>
    </w:p>
    <w:p w:rsidR="00996A2E" w:rsidRDefault="00290869">
      <w:r>
        <w:t>Существующий НМА – «Система «CRM юридических лиц». Инв.№ 000000142.</w:t>
      </w: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996A2E" w:rsidRDefault="00290869">
      <w:r>
        <w:t>000000142</w:t>
      </w:r>
    </w:p>
    <w:p w:rsidR="00996A2E" w:rsidRDefault="0029086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996A2E" w:rsidRDefault="00290869" w:rsidP="00290869">
      <w:pPr>
        <w:jc w:val="both"/>
      </w:pPr>
      <w:r>
        <w:t>В 2019 году были проведены работы по проекту Группы «Интер РАО» для создания и внедрения системы «CRM юридических лиц» (далее – «Система»). В 2020-2022 гг. автоматизирована часть основных бизнес-процессов взаимодействия с клиентами Общества.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рамках развития системы «CRM юридических лиц» в период 2027-2030 гг. будут выполнены задачи по развитию Системы, что позволит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Результатом развития Системы является увеличение количества и качества </w:t>
      </w:r>
      <w:proofErr w:type="spellStart"/>
      <w:r>
        <w:t>on-line</w:t>
      </w:r>
      <w:proofErr w:type="spellEnd"/>
      <w:r>
        <w:t xml:space="preserve"> коммуникаций с клиентами и расширение аудитории для реализации дополнительных платных сервисов. Информационная Система посредством интеграции с </w:t>
      </w:r>
      <w:proofErr w:type="spellStart"/>
      <w:r>
        <w:t>биллинговыми</w:t>
      </w:r>
      <w:proofErr w:type="spellEnd"/>
      <w:r>
        <w:t xml:space="preserve"> системами будет осуществлять автоматическую информационную рассылку потребителям Общества о выставлении платежно-расчетных документов, уведомлений о задолженности, сроках оплаты и отключениях.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случае отказа от реализации проекта Общество не сможет развиваться в направлении повышения качества и доступности дистанционного обслуживания, что приведет к снижению конкурентного преимущества и объема капитализации нематериальных активов Общества.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Цель ИПКВ ИТ</w:t>
      </w:r>
    </w:p>
    <w:p w:rsidR="00996A2E" w:rsidRDefault="00290869" w:rsidP="00290869">
      <w:pPr>
        <w:jc w:val="both"/>
      </w:pPr>
      <w:r>
        <w:t xml:space="preserve">Объект и область применения автоматизации: Система управления взаимоотношениями с клиентами (CRM, сокращение от англ.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представляет собой информационную систему, предназначенную для автоматизации стратегий взаимодействия с конечными клиентами или сторонними поставщиками услуг, в частности для повышения уровня продаж, оптимизации маркетинга и улучшения обслуживания клиентов путем сохранения информации о клиентах и истории взаимоотношений с ними, установления и улучшения бизнес-процессов и последующего анализа результатов.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Целью развития Системы является расширение ее функциональных возможностей в части:</w:t>
      </w:r>
    </w:p>
    <w:p w:rsidR="00996A2E" w:rsidRDefault="00290869" w:rsidP="00290869">
      <w:pPr>
        <w:jc w:val="both"/>
        <w:rPr>
          <w:sz w:val="26"/>
          <w:szCs w:val="26"/>
        </w:rPr>
      </w:pPr>
      <w:r>
        <w:lastRenderedPageBreak/>
        <w:t>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обеспечения электронного документооборота в рамках работы с клиентами на базе CRM;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настройки глубокого анализа данных о клиентской базе компании;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упрощения информационного взаимодействия между Обществом и конечным клиентом;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результате выполнения работ будут реализованы новые функциональные возможности Системы, что повысит эффективность работы сотрудников, приведет к сокращению времени на обработку обращений клиентов, упростит информационное взаимодействие между Обществом и конечным клиентом и предоставит возможность проведения анализа данных о клиентской базе компании для выработки наиболее эффективной стратегии маркетинга, продаж, обслуживания клиентов и т.п.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996A2E" w:rsidRDefault="00290869" w:rsidP="00290869">
      <w:pPr>
        <w:jc w:val="both"/>
      </w:pPr>
      <w:r>
        <w:t>Доработка программного обеспечения планируется с целью расширения функциональных возможностей Системы, с изменениями федерального и регионального законодательства, с бизнес-процессами дистанционного взаимодействия с клиентами Общества.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части сопровождения и модернизации: </w:t>
      </w:r>
      <w:proofErr w:type="spellStart"/>
      <w:r>
        <w:t>биллинговых</w:t>
      </w:r>
      <w:proofErr w:type="spellEnd"/>
      <w:r>
        <w:t xml:space="preserve"> систем, CRM юридических лиц, информационной системы электронного архива документов. Указанная компания обеспечивает соблюдение единого подхода АО «Петербургская сбытовая компания»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Требования по конкретным доработкам будут формализованы в течение года реализации, на основании изменения законодательства, а также требований розничного бизнеса будет сформирован перечень доработок. Все изменения проходят централизованное согласование с Блоком розничного бизнеса ПАО «Интер РАО» и направляются на реализацию в виде запросов на изменение.</w:t>
      </w:r>
    </w:p>
    <w:p w:rsidR="00996A2E" w:rsidRDefault="00290869">
      <w:pPr>
        <w:rPr>
          <w:sz w:val="26"/>
          <w:szCs w:val="26"/>
        </w:rPr>
      </w:pPr>
      <w:r>
        <w:t xml:space="preserve"> 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996A2E" w:rsidRDefault="00290869">
      <w:r>
        <w:t>Данный ИПКВ не включен в стратегические документы компании.</w:t>
      </w:r>
    </w:p>
    <w:p w:rsidR="00996A2E" w:rsidRDefault="0029086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996A2E" w:rsidRDefault="00290869">
      <w:pPr>
        <w:pStyle w:val="Normalparagraph"/>
      </w:pPr>
      <w:r>
        <w:t xml:space="preserve">Начало выполнения работ - </w:t>
      </w:r>
      <w:r w:rsidR="00896DB2" w:rsidRPr="00896DB2">
        <w:rPr>
          <w:lang w:val="ru-RU"/>
        </w:rPr>
        <w:t>1</w:t>
      </w:r>
      <w:r>
        <w:t xml:space="preserve"> квартал 202</w:t>
      </w:r>
      <w:r w:rsidR="00A43290" w:rsidRPr="00A43290">
        <w:rPr>
          <w:lang w:val="ru-RU"/>
        </w:rPr>
        <w:t>9</w:t>
      </w:r>
      <w:r>
        <w:t xml:space="preserve"> г.</w:t>
      </w:r>
    </w:p>
    <w:p w:rsidR="00996A2E" w:rsidRDefault="00290869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A43290">
        <w:rPr>
          <w:lang w:val="en-US"/>
        </w:rPr>
        <w:t>9</w:t>
      </w:r>
      <w:bookmarkStart w:id="0" w:name="_GoBack"/>
      <w:bookmarkEnd w:id="0"/>
      <w:r>
        <w:t xml:space="preserve"> г.</w:t>
      </w:r>
    </w:p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996A2E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96A2E" w:rsidRDefault="00290869">
            <w:pPr>
              <w:pStyle w:val="14"/>
            </w:pPr>
            <w:r>
              <w:lastRenderedPageBreak/>
              <w:t>№</w:t>
            </w:r>
          </w:p>
        </w:tc>
        <w:tc>
          <w:tcPr>
            <w:tcW w:w="1750" w:type="pct"/>
            <w:shd w:val="clear" w:color="8C8C8C" w:fill="8C8C8C"/>
          </w:tcPr>
          <w:p w:rsidR="00996A2E" w:rsidRDefault="002908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Итого без НДС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vMerge w:val="restart"/>
          </w:tcPr>
          <w:p w:rsidR="00996A2E" w:rsidRDefault="002908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96A2E" w:rsidRDefault="002908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26 925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28 075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29 136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30 245</w:t>
            </w:r>
          </w:p>
        </w:tc>
        <w:tc>
          <w:tcPr>
            <w:tcW w:w="1191" w:type="dxa"/>
            <w:vMerge w:val="restart"/>
            <w:noWrap/>
          </w:tcPr>
          <w:p w:rsidR="00996A2E" w:rsidRDefault="00290869">
            <w:pPr>
              <w:pStyle w:val="15"/>
            </w:pPr>
            <w:r>
              <w:t>114 381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26 925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28 075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29 136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30 245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114 381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26 925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28 075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29 136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30 245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114 381</w:t>
            </w:r>
          </w:p>
        </w:tc>
      </w:tr>
    </w:tbl>
    <w:p w:rsidR="00996A2E" w:rsidRDefault="00996A2E"/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996A2E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996A2E" w:rsidRDefault="002908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Итого с НДС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vMerge w:val="restart"/>
          </w:tcPr>
          <w:p w:rsidR="00996A2E" w:rsidRDefault="002908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96A2E" w:rsidRDefault="002908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32 848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34 252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35 546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36 899</w:t>
            </w:r>
          </w:p>
        </w:tc>
        <w:tc>
          <w:tcPr>
            <w:tcW w:w="1191" w:type="dxa"/>
            <w:vMerge w:val="restart"/>
            <w:noWrap/>
          </w:tcPr>
          <w:p w:rsidR="00996A2E" w:rsidRDefault="00290869">
            <w:pPr>
              <w:pStyle w:val="15"/>
            </w:pPr>
            <w:r>
              <w:t>139 545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32 848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34 252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35 546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36 899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139 545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32 848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34 252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35 546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36 899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139 545</w:t>
            </w:r>
          </w:p>
        </w:tc>
      </w:tr>
    </w:tbl>
    <w:p w:rsidR="00996A2E" w:rsidRDefault="00996A2E"/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996A2E">
        <w:trPr>
          <w:jc w:val="center"/>
        </w:trPr>
        <w:tc>
          <w:tcPr>
            <w:tcW w:w="0" w:type="auto"/>
            <w:gridSpan w:val="3"/>
          </w:tcPr>
          <w:p w:rsidR="00996A2E" w:rsidRDefault="00290869">
            <w:pPr>
              <w:pStyle w:val="14"/>
            </w:pPr>
            <w:r>
              <w:t>КЛЮЧЕВЫЕ КОНТРОЛЬНЫЕ ТОЧКИ</w:t>
            </w:r>
          </w:p>
        </w:tc>
      </w:tr>
      <w:tr w:rsidR="00996A2E">
        <w:trPr>
          <w:jc w:val="center"/>
        </w:trPr>
        <w:tc>
          <w:tcPr>
            <w:tcW w:w="0" w:type="auto"/>
          </w:tcPr>
          <w:p w:rsidR="00996A2E" w:rsidRDefault="0029086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996A2E" w:rsidRDefault="0029086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996A2E" w:rsidRDefault="00290869">
            <w:pPr>
              <w:pStyle w:val="14"/>
            </w:pPr>
            <w:r>
              <w:t>Плановая дата</w:t>
            </w:r>
          </w:p>
        </w:tc>
      </w:tr>
    </w:tbl>
    <w:p w:rsidR="00996A2E" w:rsidRDefault="00996A2E"/>
    <w:p w:rsidR="00996A2E" w:rsidRDefault="00290869">
      <w:pPr>
        <w:pStyle w:val="1"/>
        <w:numPr>
          <w:ilvl w:val="0"/>
          <w:numId w:val="1"/>
        </w:numPr>
      </w:pPr>
      <w:r>
        <w:t>КОНТАКТНОЕ ЛИЦО</w:t>
      </w:r>
    </w:p>
    <w:p w:rsidR="00996A2E" w:rsidRDefault="0029086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996A2E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A2E" w:rsidRDefault="00290869">
      <w:r>
        <w:separator/>
      </w:r>
    </w:p>
  </w:endnote>
  <w:endnote w:type="continuationSeparator" w:id="0">
    <w:p w:rsidR="00996A2E" w:rsidRDefault="0029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A2E" w:rsidRDefault="0029086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A2E" w:rsidRDefault="00290869">
      <w:r>
        <w:separator/>
      </w:r>
    </w:p>
  </w:footnote>
  <w:footnote w:type="continuationSeparator" w:id="0">
    <w:p w:rsidR="00996A2E" w:rsidRDefault="00290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3056C"/>
    <w:multiLevelType w:val="multilevel"/>
    <w:tmpl w:val="AD06680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A2E"/>
    <w:rsid w:val="00290869"/>
    <w:rsid w:val="00896DB2"/>
    <w:rsid w:val="00996A2E"/>
    <w:rsid w:val="00A4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AF70"/>
  <w15:docId w15:val="{4BD98F6A-4BC9-4029-A4C1-12C17F16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2026-04-02T16:14:00Z</dcterms:created>
  <dcterms:modified xsi:type="dcterms:W3CDTF">2026-04-03T08:06:00Z</dcterms:modified>
</cp:coreProperties>
</file>